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FD" w:rsidRPr="00154598" w:rsidRDefault="00B00AFD" w:rsidP="00B00AFD">
      <w:pPr>
        <w:spacing w:before="60" w:after="60"/>
        <w:jc w:val="center"/>
        <w:rPr>
          <w:b/>
          <w:sz w:val="26"/>
        </w:rPr>
      </w:pPr>
      <w:r>
        <w:rPr>
          <w:b/>
          <w:sz w:val="26"/>
        </w:rPr>
        <w:t>УКАЗАНИЯ</w:t>
      </w:r>
    </w:p>
    <w:p w:rsidR="00B00AFD" w:rsidRPr="00154598" w:rsidRDefault="00B00AFD" w:rsidP="00B00AFD">
      <w:pPr>
        <w:spacing w:before="60" w:after="60"/>
        <w:jc w:val="center"/>
        <w:rPr>
          <w:b/>
          <w:sz w:val="26"/>
        </w:rPr>
      </w:pPr>
      <w:r>
        <w:rPr>
          <w:b/>
          <w:sz w:val="26"/>
        </w:rPr>
        <w:t>по заполнению формы федерального статистического наблюдения</w:t>
      </w:r>
      <w:r w:rsidRPr="00154598">
        <w:rPr>
          <w:b/>
          <w:sz w:val="26"/>
        </w:rPr>
        <w:t xml:space="preserve"> </w:t>
      </w:r>
      <w:r w:rsidRPr="00154598">
        <w:rPr>
          <w:b/>
          <w:sz w:val="26"/>
        </w:rPr>
        <w:br/>
        <w:t>№1-</w:t>
      </w:r>
      <w:r>
        <w:rPr>
          <w:b/>
          <w:sz w:val="26"/>
        </w:rPr>
        <w:t>ТАРИФ (авто)</w:t>
      </w:r>
      <w:r w:rsidRPr="00154598">
        <w:rPr>
          <w:b/>
          <w:sz w:val="26"/>
        </w:rPr>
        <w:t xml:space="preserve"> «</w:t>
      </w:r>
      <w:r w:rsidRPr="00B00AFD">
        <w:rPr>
          <w:b/>
          <w:sz w:val="26"/>
        </w:rPr>
        <w:t>Сведения о тарифах на перевозку грузов организациями автомобильного транспорта</w:t>
      </w:r>
      <w:r w:rsidRPr="00154598">
        <w:rPr>
          <w:b/>
          <w:sz w:val="26"/>
        </w:rPr>
        <w:t>»</w:t>
      </w:r>
    </w:p>
    <w:p w:rsidR="000406F4" w:rsidRPr="000406F4" w:rsidRDefault="000406F4" w:rsidP="000406F4">
      <w:pPr>
        <w:ind w:firstLine="709"/>
        <w:jc w:val="both"/>
        <w:rPr>
          <w:szCs w:val="24"/>
        </w:rPr>
      </w:pPr>
      <w:r w:rsidRPr="000406F4">
        <w:t>1. Юридическое лицо заполняет настоящую форму и предоставляет ее в территориальный орган Росстата по месту своего нахождения. При налич</w:t>
      </w:r>
      <w:proofErr w:type="gramStart"/>
      <w:r w:rsidRPr="000406F4">
        <w:t>ии у ю</w:t>
      </w:r>
      <w:proofErr w:type="gramEnd"/>
      <w:r w:rsidRPr="000406F4">
        <w:t xml:space="preserve">ридического лица обособленных подразделений настоящая форма заполняется как по каждому обособленному подразделению, так и по юридическому лицу без этих обособленных подразделений. </w:t>
      </w:r>
      <w:r w:rsidRPr="000406F4">
        <w:rPr>
          <w:szCs w:val="24"/>
        </w:rPr>
        <w:t xml:space="preserve">Форму федерального статистического наблюдения предоставляют также филиалы, представительства и </w:t>
      </w:r>
      <w:proofErr w:type="gramStart"/>
      <w:r w:rsidRPr="000406F4">
        <w:rPr>
          <w:szCs w:val="24"/>
        </w:rPr>
        <w:t>подразделения</w:t>
      </w:r>
      <w:proofErr w:type="gramEnd"/>
      <w:r w:rsidRPr="000406F4">
        <w:rPr>
          <w:szCs w:val="24"/>
        </w:rPr>
        <w:t xml:space="preserve"> действующих на территории Российской Федерации иностранных организаций в порядке, установленном для юридических лиц.</w:t>
      </w:r>
    </w:p>
    <w:p w:rsidR="000406F4" w:rsidRPr="000406F4" w:rsidRDefault="000406F4" w:rsidP="000406F4">
      <w:pPr>
        <w:ind w:firstLine="709"/>
        <w:jc w:val="both"/>
      </w:pPr>
      <w:r w:rsidRPr="000406F4">
        <w:t>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w:t>
      </w:r>
      <w:proofErr w:type="gramStart"/>
      <w:r w:rsidRPr="000406F4">
        <w:rPr>
          <w:vertAlign w:val="superscript"/>
        </w:rPr>
        <w:t>1</w:t>
      </w:r>
      <w:proofErr w:type="gramEnd"/>
      <w:r w:rsidRPr="000406F4">
        <w:t xml:space="preserve"> (по обособленному подразделению) и по месту нахождения юридического лица (без обособленных подразделений). В случае, когда юридическое лицо (его обособленное подразделение) не осуществляют деятельность по месту своего нахождения, форма предоставляется по месту фактического осуществления ими деятельности.</w:t>
      </w:r>
    </w:p>
    <w:p w:rsidR="000406F4" w:rsidRPr="000406F4" w:rsidRDefault="000406F4" w:rsidP="000406F4">
      <w:pPr>
        <w:ind w:firstLine="709"/>
        <w:jc w:val="both"/>
      </w:pPr>
      <w:r w:rsidRPr="000406F4">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0406F4" w:rsidRPr="000406F4" w:rsidRDefault="000406F4" w:rsidP="000406F4">
      <w:pPr>
        <w:ind w:firstLine="709"/>
        <w:jc w:val="both"/>
      </w:pPr>
      <w:r w:rsidRPr="000406F4">
        <w:t>В адресной части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0406F4" w:rsidRPr="000406F4" w:rsidRDefault="000406F4" w:rsidP="000406F4">
      <w:pPr>
        <w:ind w:firstLine="709"/>
        <w:jc w:val="both"/>
      </w:pPr>
      <w:proofErr w:type="gramStart"/>
      <w:r w:rsidRPr="000406F4">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roofErr w:type="gramEnd"/>
      <w:r w:rsidRPr="000406F4">
        <w:t xml:space="preserve"> Для обособленных подразделений, не имеющих юридического адреса, указывается почтовый адрес с почтовым индексом.</w:t>
      </w:r>
    </w:p>
    <w:p w:rsidR="000406F4" w:rsidRPr="000406F4" w:rsidRDefault="000406F4" w:rsidP="000406F4">
      <w:pPr>
        <w:ind w:firstLine="709"/>
        <w:jc w:val="both"/>
      </w:pPr>
      <w:r w:rsidRPr="000406F4">
        <w:t>2. Юридическое лицо проставляет в кодовой части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0406F4" w:rsidRPr="000406F4" w:rsidRDefault="000406F4" w:rsidP="000406F4">
      <w:pPr>
        <w:pStyle w:val="34"/>
        <w:spacing w:after="0"/>
        <w:ind w:left="0" w:firstLine="720"/>
        <w:jc w:val="both"/>
        <w:rPr>
          <w:sz w:val="24"/>
          <w:szCs w:val="24"/>
        </w:rPr>
      </w:pPr>
      <w:r w:rsidRPr="000406F4">
        <w:rPr>
          <w:sz w:val="24"/>
          <w:szCs w:val="24"/>
        </w:rPr>
        <w:t>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части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0406F4" w:rsidRPr="000406F4" w:rsidRDefault="000406F4" w:rsidP="000406F4">
      <w:pPr>
        <w:numPr>
          <w:ilvl w:val="12"/>
          <w:numId w:val="0"/>
        </w:numPr>
        <w:ind w:firstLine="709"/>
        <w:jc w:val="both"/>
      </w:pPr>
      <w:r w:rsidRPr="000406F4">
        <w:t xml:space="preserve">3. Форма состоит из трех разделов: </w:t>
      </w:r>
      <w:proofErr w:type="gramStart"/>
      <w:r w:rsidRPr="000406F4">
        <w:rPr>
          <w:lang w:val="en-US"/>
        </w:rPr>
        <w:t>I</w:t>
      </w:r>
      <w:r w:rsidRPr="000406F4">
        <w:t xml:space="preserve"> раздел «Сдельный тариф на работу грузовых автомобилей», </w:t>
      </w:r>
      <w:r w:rsidRPr="000406F4">
        <w:rPr>
          <w:lang w:val="en-US"/>
        </w:rPr>
        <w:t>II</w:t>
      </w:r>
      <w:r w:rsidRPr="000406F4">
        <w:t xml:space="preserve"> раздел «Тариф за час работы грузовых автомобилей» и </w:t>
      </w:r>
      <w:r w:rsidRPr="000406F4">
        <w:rPr>
          <w:lang w:val="en-US"/>
        </w:rPr>
        <w:t>III</w:t>
      </w:r>
      <w:r w:rsidRPr="000406F4">
        <w:t xml:space="preserve"> раздел «Доходы (стоимость услуг) от перевозки грузов».</w:t>
      </w:r>
      <w:proofErr w:type="gramEnd"/>
      <w:r w:rsidRPr="000406F4">
        <w:t xml:space="preserve"> Данные в разделе </w:t>
      </w:r>
      <w:r w:rsidRPr="000406F4">
        <w:rPr>
          <w:lang w:val="en-US"/>
        </w:rPr>
        <w:t>III</w:t>
      </w:r>
      <w:r w:rsidRPr="000406F4">
        <w:t xml:space="preserve"> заполняются 1 раз в год при заполнении отчета на 22 января отчетного года.</w:t>
      </w:r>
    </w:p>
    <w:p w:rsidR="000406F4" w:rsidRPr="000406F4" w:rsidRDefault="000406F4" w:rsidP="000406F4">
      <w:pPr>
        <w:numPr>
          <w:ilvl w:val="12"/>
          <w:numId w:val="0"/>
        </w:numPr>
        <w:ind w:firstLine="709"/>
        <w:jc w:val="both"/>
      </w:pPr>
      <w:r w:rsidRPr="000406F4">
        <w:t>_____________________</w:t>
      </w:r>
    </w:p>
    <w:p w:rsidR="000406F4" w:rsidRPr="000406F4" w:rsidRDefault="000406F4" w:rsidP="000406F4">
      <w:pPr>
        <w:ind w:right="142" w:firstLine="720"/>
        <w:jc w:val="both"/>
        <w:rPr>
          <w:sz w:val="20"/>
        </w:rPr>
      </w:pPr>
      <w:r w:rsidRPr="000406F4">
        <w:rPr>
          <w:rStyle w:val="af0"/>
          <w:sz w:val="20"/>
        </w:rPr>
        <w:t>1</w:t>
      </w:r>
      <w:r w:rsidRPr="000406F4">
        <w:rPr>
          <w:sz w:val="20"/>
        </w:rPr>
        <w:t xml:space="preserve"> Примечание.</w:t>
      </w:r>
    </w:p>
    <w:p w:rsidR="000406F4" w:rsidRPr="000406F4" w:rsidRDefault="000406F4" w:rsidP="000406F4">
      <w:pPr>
        <w:autoSpaceDE w:val="0"/>
        <w:autoSpaceDN w:val="0"/>
        <w:adjustRightInd w:val="0"/>
        <w:ind w:right="142" w:firstLine="709"/>
        <w:contextualSpacing/>
        <w:jc w:val="both"/>
        <w:rPr>
          <w:sz w:val="20"/>
        </w:rPr>
      </w:pPr>
      <w:r w:rsidRPr="000406F4">
        <w:rPr>
          <w:sz w:val="20"/>
        </w:rPr>
        <w:lastRenderedPageBreak/>
        <w:t>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(п.2 ст. 11 Налогового кодекса Российской Федерации).</w:t>
      </w:r>
    </w:p>
    <w:p w:rsidR="000406F4" w:rsidRPr="000406F4" w:rsidRDefault="000406F4" w:rsidP="000406F4">
      <w:pPr>
        <w:numPr>
          <w:ilvl w:val="12"/>
          <w:numId w:val="0"/>
        </w:numPr>
        <w:ind w:firstLine="709"/>
        <w:jc w:val="both"/>
      </w:pPr>
      <w:r w:rsidRPr="000406F4">
        <w:t xml:space="preserve">Организация автомобильного транспорта данными о тарифах заполняет только один из двух разделов: </w:t>
      </w:r>
      <w:proofErr w:type="gramStart"/>
      <w:r w:rsidRPr="000406F4">
        <w:rPr>
          <w:lang w:val="en-US"/>
        </w:rPr>
        <w:t>I</w:t>
      </w:r>
      <w:r w:rsidRPr="000406F4">
        <w:t xml:space="preserve"> или </w:t>
      </w:r>
      <w:r w:rsidRPr="000406F4">
        <w:rPr>
          <w:lang w:val="en-US"/>
        </w:rPr>
        <w:t>II</w:t>
      </w:r>
      <w:r w:rsidRPr="000406F4">
        <w:t xml:space="preserve"> в зависимости от того, какая форма оплаты работы грузового автотранспорта преобладает в данной организации.</w:t>
      </w:r>
      <w:proofErr w:type="gramEnd"/>
    </w:p>
    <w:p w:rsidR="000406F4" w:rsidRPr="000406F4" w:rsidRDefault="000406F4" w:rsidP="000406F4">
      <w:pPr>
        <w:ind w:firstLine="709"/>
        <w:jc w:val="both"/>
      </w:pPr>
      <w:r w:rsidRPr="000406F4">
        <w:t xml:space="preserve">4. Данные  в графе 3  «Тариф, рублей» по отобранным услугам-представителям приводятся с точностью до двух знаков после запятой. В графах 3-5 раздела </w:t>
      </w:r>
      <w:r w:rsidRPr="000406F4">
        <w:rPr>
          <w:lang w:val="en-US"/>
        </w:rPr>
        <w:t>III</w:t>
      </w:r>
      <w:r w:rsidRPr="000406F4">
        <w:t xml:space="preserve"> доходы (стоимость услуг) от перевозки грузов в международном, междугородном, городском и пригородном сообщениях приводятся с точностью до целого числа. </w:t>
      </w:r>
    </w:p>
    <w:p w:rsidR="000406F4" w:rsidRPr="000406F4" w:rsidRDefault="000406F4" w:rsidP="000406F4">
      <w:pPr>
        <w:ind w:firstLine="709"/>
        <w:jc w:val="both"/>
      </w:pPr>
      <w:r w:rsidRPr="000406F4">
        <w:t>Тарифы на перевозку грузов и доходы (стоимость услуг) от перевозки грузов должны быть указаны без учета налога на добавленную стоимость (НДС).</w:t>
      </w:r>
    </w:p>
    <w:p w:rsidR="000406F4" w:rsidRPr="000406F4" w:rsidRDefault="000406F4" w:rsidP="000406F4">
      <w:pPr>
        <w:ind w:firstLine="709"/>
        <w:jc w:val="both"/>
      </w:pPr>
      <w:r w:rsidRPr="000406F4">
        <w:t xml:space="preserve">5. При заполнении первых двух разделов данной формы следует обратить внимание на обеспечение за отчетный и предыдущий месяцы сопоставимости тарифов по каждому виду сообщения. В </w:t>
      </w:r>
      <w:r w:rsidRPr="000406F4">
        <w:rPr>
          <w:lang w:val="en-US"/>
        </w:rPr>
        <w:t>I</w:t>
      </w:r>
      <w:r w:rsidRPr="000406F4">
        <w:t xml:space="preserve"> разделе формы под тарифом понимается стоимость перевозки 1 тонны конкретного груза определенным типом автомобиля на фиксированное расстояние. Для обеспечения сопоставимости наблюдаемых тарифов необходимо, чтобы они были </w:t>
      </w:r>
      <w:proofErr w:type="gramStart"/>
      <w:r w:rsidRPr="000406F4">
        <w:t>одинаковыми</w:t>
      </w:r>
      <w:proofErr w:type="gramEnd"/>
      <w:r w:rsidRPr="000406F4">
        <w:t xml:space="preserve"> прежде всего с точки зрения наименования перевозимого груза, типа автомобиля, используемого для перевозки груза, и расстояния перевозки груза. Для выполнения указанных требований по каждому виду сообщения отбирается наиболее массовый в отчитывающейся организации автомобильного транспорта по объему перевозки (в тоннах) груз, его наименование следует вписать вручную в свободной строке. Затем в следующей свободной строке необходимо указать тип автомобиля, наиболее часто используемый для перевозки отобранного груза. Тариф следует указать в расчете на среднее расстояние перевозки отобранного груза в отчитывающейся организации за предыдущий год. Среднее расстояние перевозки грузов может быть определено экспертно. Оно должно быть близким к расстоянию, на которое больше всего в предыдущем году перевозился отобранный для наблюдения груз. В том случае, когда организация ведет наблюдение за стоимостью 1 часа работы грузового автомобиля (</w:t>
      </w:r>
      <w:r w:rsidRPr="000406F4">
        <w:rPr>
          <w:lang w:val="en-US"/>
        </w:rPr>
        <w:t>II</w:t>
      </w:r>
      <w:r w:rsidRPr="000406F4">
        <w:t xml:space="preserve"> раздел формы), для обеспечения сопоставимости наблюдаемых тарифов нужно учесть марку грузового автомобиля.</w:t>
      </w:r>
    </w:p>
    <w:p w:rsidR="000406F4" w:rsidRPr="000406F4" w:rsidRDefault="000406F4" w:rsidP="000406F4">
      <w:pPr>
        <w:ind w:firstLine="709"/>
        <w:jc w:val="both"/>
      </w:pPr>
      <w:r w:rsidRPr="000406F4">
        <w:t>Основной целью наблюдения сдельных и повременных тарифов на перевозку грузов автомобильным транспортом является исчисление индекса тарифов, т. е. определение степени изменения только тарифов на грузовые перевозки без учета изменения за этот период структуры перевезенных грузов, расстояния перевозки грузов, типов и марок грузовых автомобилей, используемых для перевозки.</w:t>
      </w:r>
    </w:p>
    <w:p w:rsidR="000406F4" w:rsidRPr="000406F4" w:rsidRDefault="000406F4" w:rsidP="000406F4">
      <w:pPr>
        <w:numPr>
          <w:ilvl w:val="12"/>
          <w:numId w:val="0"/>
        </w:numPr>
        <w:ind w:firstLine="709"/>
        <w:jc w:val="both"/>
      </w:pPr>
      <w:r w:rsidRPr="000406F4">
        <w:t>6. По строкам 01 и 11 наблюдаются тарифы на перевозку грузов в страны дальнего зарубежья или страны СНГ, по строкам 02 и 12 - внутри Российской Федерации.</w:t>
      </w:r>
    </w:p>
    <w:p w:rsidR="000406F4" w:rsidRPr="000406F4" w:rsidRDefault="000406F4" w:rsidP="000406F4">
      <w:pPr>
        <w:numPr>
          <w:ilvl w:val="12"/>
          <w:numId w:val="0"/>
        </w:numPr>
        <w:ind w:firstLine="709"/>
        <w:jc w:val="both"/>
      </w:pPr>
      <w:r w:rsidRPr="000406F4">
        <w:t>7. По стр. 03 и 13 следует наблюдать тарифы на перевозку грузов в городском или пригородном сообщении, исходя из того, какой из указанных видов сообщений преобладает в суммарном объеме перевозок грузов в двух видах сообщений в данной организации.</w:t>
      </w:r>
    </w:p>
    <w:p w:rsidR="000406F4" w:rsidRPr="000406F4" w:rsidRDefault="000406F4" w:rsidP="000406F4">
      <w:pPr>
        <w:numPr>
          <w:ilvl w:val="12"/>
          <w:numId w:val="0"/>
        </w:numPr>
        <w:ind w:firstLine="709"/>
        <w:jc w:val="both"/>
        <w:rPr>
          <w:szCs w:val="24"/>
        </w:rPr>
      </w:pPr>
      <w:r w:rsidRPr="000406F4">
        <w:t>8.</w:t>
      </w:r>
      <w:r w:rsidRPr="000406F4">
        <w:rPr>
          <w:szCs w:val="24"/>
        </w:rPr>
        <w:t xml:space="preserve"> Доходы от перевозок грузов состоят из сумм, поступивших для оплаты транспортных услуг на счета автопредприятий в учреждения</w:t>
      </w:r>
      <w:r w:rsidR="00A446CD">
        <w:rPr>
          <w:szCs w:val="24"/>
        </w:rPr>
        <w:t>х</w:t>
      </w:r>
      <w:r w:rsidRPr="000406F4">
        <w:rPr>
          <w:szCs w:val="24"/>
        </w:rPr>
        <w:t xml:space="preserve"> банков либо в кассу автопредприятия.</w:t>
      </w:r>
    </w:p>
    <w:p w:rsidR="000406F4" w:rsidRPr="000406F4" w:rsidRDefault="000406F4" w:rsidP="000406F4">
      <w:pPr>
        <w:ind w:firstLine="709"/>
        <w:jc w:val="both"/>
        <w:rPr>
          <w:szCs w:val="24"/>
        </w:rPr>
      </w:pPr>
      <w:r w:rsidRPr="000406F4">
        <w:rPr>
          <w:szCs w:val="24"/>
        </w:rPr>
        <w:t xml:space="preserve">Автопредприятие, </w:t>
      </w:r>
      <w:proofErr w:type="gramStart"/>
      <w:r w:rsidRPr="000406F4">
        <w:rPr>
          <w:szCs w:val="24"/>
        </w:rPr>
        <w:t>определяющее</w:t>
      </w:r>
      <w:proofErr w:type="gramEnd"/>
      <w:r w:rsidRPr="000406F4">
        <w:rPr>
          <w:szCs w:val="24"/>
        </w:rPr>
        <w:t xml:space="preserve"> доходы от реализации услуг не по моменту поступления средств, определяет доходы в размере стоимости оказанных услуг (перевозок) по их выполнению и предъявлению заказчику расчетных документов.</w:t>
      </w:r>
    </w:p>
    <w:p w:rsidR="000406F4" w:rsidRPr="000406F4" w:rsidRDefault="000406F4" w:rsidP="000406F4">
      <w:pPr>
        <w:ind w:firstLine="709"/>
        <w:jc w:val="both"/>
        <w:rPr>
          <w:szCs w:val="24"/>
        </w:rPr>
      </w:pPr>
      <w:r w:rsidRPr="000406F4">
        <w:rPr>
          <w:szCs w:val="24"/>
        </w:rPr>
        <w:lastRenderedPageBreak/>
        <w:t>В доходы от перевозок грузов не включаются:</w:t>
      </w:r>
    </w:p>
    <w:p w:rsidR="000406F4" w:rsidRPr="000406F4" w:rsidRDefault="000406F4" w:rsidP="000406F4">
      <w:pPr>
        <w:ind w:firstLine="709"/>
        <w:jc w:val="both"/>
        <w:rPr>
          <w:szCs w:val="24"/>
        </w:rPr>
      </w:pPr>
      <w:r w:rsidRPr="000406F4">
        <w:rPr>
          <w:szCs w:val="24"/>
        </w:rPr>
        <w:t xml:space="preserve">- доходы от погрузочно-разгрузочных работ, экспедиторских и коммерческих операций, от эксплуатации складов и от прочих услуг и работ, связанных с перевозкой грузов; </w:t>
      </w:r>
    </w:p>
    <w:p w:rsidR="000406F4" w:rsidRPr="000406F4" w:rsidRDefault="000406F4" w:rsidP="000406F4">
      <w:pPr>
        <w:ind w:firstLine="709"/>
        <w:jc w:val="both"/>
        <w:rPr>
          <w:szCs w:val="24"/>
        </w:rPr>
      </w:pPr>
      <w:r w:rsidRPr="000406F4">
        <w:rPr>
          <w:szCs w:val="24"/>
        </w:rPr>
        <w:t xml:space="preserve">- денежные поступления от сдачи в аренду подвижного состава сторонним юридическим и физическим лицам. </w:t>
      </w:r>
    </w:p>
    <w:p w:rsidR="000406F4" w:rsidRPr="000406F4" w:rsidRDefault="000406F4" w:rsidP="000406F4">
      <w:pPr>
        <w:spacing w:before="60"/>
        <w:ind w:firstLine="709"/>
        <w:jc w:val="both"/>
      </w:pPr>
      <w:r w:rsidRPr="000406F4">
        <w:t>9. Контроль при заполнении формы в электронном виде:</w:t>
      </w:r>
    </w:p>
    <w:p w:rsidR="000406F4" w:rsidRPr="000406F4" w:rsidRDefault="000406F4" w:rsidP="000406F4">
      <w:pPr>
        <w:ind w:left="794"/>
        <w:jc w:val="both"/>
      </w:pPr>
      <w:r>
        <w:t xml:space="preserve">  </w:t>
      </w:r>
      <w:r w:rsidRPr="000406F4">
        <w:t>- данные в графе 3 по строкам 01-03, 11-13 должны быть с точностью до 0,01;</w:t>
      </w:r>
    </w:p>
    <w:p w:rsidR="000406F4" w:rsidRPr="000406F4" w:rsidRDefault="000406F4" w:rsidP="000406F4">
      <w:pPr>
        <w:ind w:left="794"/>
        <w:jc w:val="both"/>
      </w:pPr>
      <w:r>
        <w:t xml:space="preserve">  </w:t>
      </w:r>
      <w:r w:rsidRPr="000406F4">
        <w:t>- если в графе 3 есть данные по строкам 01-03, то их соответственно не должно быть по строкам 11-13 и наоборот;</w:t>
      </w:r>
    </w:p>
    <w:p w:rsidR="000406F4" w:rsidRPr="000406F4" w:rsidRDefault="000406F4" w:rsidP="000406F4">
      <w:pPr>
        <w:ind w:left="794"/>
        <w:jc w:val="both"/>
      </w:pPr>
      <w:r>
        <w:t xml:space="preserve">  </w:t>
      </w:r>
      <w:r w:rsidRPr="000406F4">
        <w:t>- данные по строкам 21-24 должны быть с точностью до целого числа;</w:t>
      </w:r>
    </w:p>
    <w:p w:rsidR="000406F4" w:rsidRPr="000406F4" w:rsidRDefault="000406F4" w:rsidP="00B00AFD">
      <w:pPr>
        <w:ind w:left="794"/>
        <w:jc w:val="both"/>
        <w:rPr>
          <w:sz w:val="20"/>
        </w:rPr>
      </w:pPr>
      <w:r>
        <w:t xml:space="preserve">  </w:t>
      </w:r>
      <w:r w:rsidRPr="000406F4">
        <w:t>- данные строки 21 в графах 3-5 равны сумме строк 22-24 соответственно.</w:t>
      </w:r>
    </w:p>
    <w:sectPr w:rsidR="000406F4" w:rsidRPr="000406F4">
      <w:headerReference w:type="even" r:id="rId8"/>
      <w:headerReference w:type="default" r:id="rId9"/>
      <w:pgSz w:w="16840" w:h="11907" w:orient="landscape" w:code="9"/>
      <w:pgMar w:top="1134" w:right="1021"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A65" w:rsidRDefault="00615A65">
      <w:r>
        <w:separator/>
      </w:r>
    </w:p>
  </w:endnote>
  <w:endnote w:type="continuationSeparator" w:id="0">
    <w:p w:rsidR="00615A65" w:rsidRDefault="00615A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A65" w:rsidRDefault="00615A65">
      <w:r>
        <w:separator/>
      </w:r>
    </w:p>
  </w:footnote>
  <w:footnote w:type="continuationSeparator" w:id="0">
    <w:p w:rsidR="00615A65" w:rsidRDefault="00615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6F4" w:rsidRDefault="000406F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406F4" w:rsidRDefault="000406F4">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6F4" w:rsidRDefault="000406F4">
    <w:pPr>
      <w:pStyle w:val="a5"/>
      <w:jc w:val="center"/>
    </w:pPr>
    <w:fldSimple w:instr="PAGE   \* MERGEFORMAT">
      <w:r w:rsidR="00B00AFD">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1385738"/>
    <w:lvl w:ilvl="0">
      <w:start w:val="1"/>
      <w:numFmt w:val="decimal"/>
      <w:pStyle w:val="5"/>
      <w:lvlText w:val="%1."/>
      <w:lvlJc w:val="left"/>
      <w:pPr>
        <w:tabs>
          <w:tab w:val="num" w:pos="1492"/>
        </w:tabs>
        <w:ind w:left="1492" w:hanging="360"/>
      </w:pPr>
    </w:lvl>
  </w:abstractNum>
  <w:abstractNum w:abstractNumId="1">
    <w:nsid w:val="FFFFFF7D"/>
    <w:multiLevelType w:val="singleLevel"/>
    <w:tmpl w:val="61BE2F52"/>
    <w:lvl w:ilvl="0">
      <w:start w:val="1"/>
      <w:numFmt w:val="decimal"/>
      <w:pStyle w:val="4"/>
      <w:lvlText w:val="%1."/>
      <w:lvlJc w:val="left"/>
      <w:pPr>
        <w:tabs>
          <w:tab w:val="num" w:pos="1209"/>
        </w:tabs>
        <w:ind w:left="1209" w:hanging="360"/>
      </w:pPr>
    </w:lvl>
  </w:abstractNum>
  <w:abstractNum w:abstractNumId="2">
    <w:nsid w:val="FFFFFF7E"/>
    <w:multiLevelType w:val="singleLevel"/>
    <w:tmpl w:val="7A30F750"/>
    <w:lvl w:ilvl="0">
      <w:start w:val="1"/>
      <w:numFmt w:val="decimal"/>
      <w:pStyle w:val="3"/>
      <w:lvlText w:val="%1."/>
      <w:lvlJc w:val="left"/>
      <w:pPr>
        <w:tabs>
          <w:tab w:val="num" w:pos="926"/>
        </w:tabs>
        <w:ind w:left="926" w:hanging="360"/>
      </w:pPr>
    </w:lvl>
  </w:abstractNum>
  <w:abstractNum w:abstractNumId="3">
    <w:nsid w:val="FFFFFF7F"/>
    <w:multiLevelType w:val="singleLevel"/>
    <w:tmpl w:val="A0904662"/>
    <w:lvl w:ilvl="0">
      <w:start w:val="1"/>
      <w:numFmt w:val="decimal"/>
      <w:pStyle w:val="2"/>
      <w:lvlText w:val="%1."/>
      <w:lvlJc w:val="left"/>
      <w:pPr>
        <w:tabs>
          <w:tab w:val="num" w:pos="643"/>
        </w:tabs>
        <w:ind w:left="643" w:hanging="360"/>
      </w:pPr>
    </w:lvl>
  </w:abstractNum>
  <w:abstractNum w:abstractNumId="4">
    <w:nsid w:val="FFFFFF80"/>
    <w:multiLevelType w:val="singleLevel"/>
    <w:tmpl w:val="9942136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54EF42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E5E710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CFB4A9C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A0BE1F82"/>
    <w:lvl w:ilvl="0">
      <w:start w:val="1"/>
      <w:numFmt w:val="decimal"/>
      <w:pStyle w:val="a"/>
      <w:lvlText w:val="%1."/>
      <w:lvlJc w:val="left"/>
      <w:pPr>
        <w:tabs>
          <w:tab w:val="num" w:pos="360"/>
        </w:tabs>
        <w:ind w:left="360" w:hanging="360"/>
      </w:pPr>
    </w:lvl>
  </w:abstractNum>
  <w:abstractNum w:abstractNumId="9">
    <w:nsid w:val="FFFFFF89"/>
    <w:multiLevelType w:val="singleLevel"/>
    <w:tmpl w:val="D6F6594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A57AC"/>
    <w:rsid w:val="000406F4"/>
    <w:rsid w:val="001D1FF7"/>
    <w:rsid w:val="00263CB3"/>
    <w:rsid w:val="0032112A"/>
    <w:rsid w:val="003724DD"/>
    <w:rsid w:val="004C6B17"/>
    <w:rsid w:val="00502415"/>
    <w:rsid w:val="00547EA6"/>
    <w:rsid w:val="00556EEA"/>
    <w:rsid w:val="00615A65"/>
    <w:rsid w:val="006A5D26"/>
    <w:rsid w:val="00A16CC3"/>
    <w:rsid w:val="00A446CD"/>
    <w:rsid w:val="00A45E1F"/>
    <w:rsid w:val="00A51F18"/>
    <w:rsid w:val="00AD24E9"/>
    <w:rsid w:val="00B00AFD"/>
    <w:rsid w:val="00B61391"/>
    <w:rsid w:val="00C530D0"/>
    <w:rsid w:val="00CA317B"/>
    <w:rsid w:val="00CD44BB"/>
    <w:rsid w:val="00D35526"/>
    <w:rsid w:val="00D77B03"/>
    <w:rsid w:val="00E90A64"/>
    <w:rsid w:val="00EA5B59"/>
    <w:rsid w:val="00EE5433"/>
    <w:rsid w:val="00FA5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sz w:val="24"/>
    </w:rPr>
  </w:style>
  <w:style w:type="paragraph" w:styleId="1">
    <w:name w:val="heading 1"/>
    <w:basedOn w:val="a1"/>
    <w:next w:val="a1"/>
    <w:qFormat/>
    <w:pPr>
      <w:keepNext/>
      <w:spacing w:before="240" w:after="60"/>
      <w:outlineLvl w:val="0"/>
    </w:pPr>
    <w:rPr>
      <w:rFonts w:ascii="Arial" w:hAnsi="Arial"/>
      <w:b/>
      <w:kern w:val="28"/>
      <w:sz w:val="28"/>
    </w:rPr>
  </w:style>
  <w:style w:type="paragraph" w:styleId="21">
    <w:name w:val="heading 2"/>
    <w:basedOn w:val="a1"/>
    <w:next w:val="a1"/>
    <w:qFormat/>
    <w:pPr>
      <w:keepNext/>
      <w:spacing w:before="240" w:after="60"/>
      <w:outlineLvl w:val="1"/>
    </w:pPr>
    <w:rPr>
      <w:rFonts w:ascii="Arial" w:hAnsi="Arial"/>
      <w:b/>
      <w:i/>
    </w:rPr>
  </w:style>
  <w:style w:type="paragraph" w:styleId="31">
    <w:name w:val="heading 3"/>
    <w:basedOn w:val="a1"/>
    <w:next w:val="a1"/>
    <w:qFormat/>
    <w:pPr>
      <w:keepNext/>
      <w:spacing w:before="240" w:after="60"/>
      <w:outlineLvl w:val="2"/>
    </w:pPr>
    <w:rPr>
      <w:rFonts w:ascii="Arial" w:hAnsi="Arial"/>
    </w:rPr>
  </w:style>
  <w:style w:type="paragraph" w:styleId="41">
    <w:name w:val="heading 4"/>
    <w:basedOn w:val="a1"/>
    <w:next w:val="a1"/>
    <w:qFormat/>
    <w:pPr>
      <w:keepNext/>
      <w:spacing w:before="240" w:after="60"/>
      <w:outlineLvl w:val="3"/>
    </w:pPr>
    <w:rPr>
      <w:rFonts w:ascii="Arial" w:hAnsi="Arial"/>
      <w:b/>
    </w:rPr>
  </w:style>
  <w:style w:type="paragraph" w:styleId="51">
    <w:name w:val="heading 5"/>
    <w:basedOn w:val="a1"/>
    <w:next w:val="a1"/>
    <w:qFormat/>
    <w:pPr>
      <w:spacing w:before="240" w:after="60"/>
      <w:outlineLvl w:val="4"/>
    </w:pPr>
    <w:rPr>
      <w:sz w:val="22"/>
    </w:rPr>
  </w:style>
  <w:style w:type="paragraph" w:styleId="6">
    <w:name w:val="heading 6"/>
    <w:basedOn w:val="a1"/>
    <w:next w:val="a1"/>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sz w:val="20"/>
    </w:rPr>
  </w:style>
  <w:style w:type="paragraph" w:styleId="8">
    <w:name w:val="heading 8"/>
    <w:basedOn w:val="a1"/>
    <w:next w:val="a1"/>
    <w:qFormat/>
    <w:pPr>
      <w:spacing w:before="240" w:after="60"/>
      <w:outlineLvl w:val="7"/>
    </w:pPr>
    <w:rPr>
      <w:rFonts w:ascii="Arial" w:hAnsi="Arial"/>
      <w:i/>
      <w:sz w:val="20"/>
    </w:rPr>
  </w:style>
  <w:style w:type="paragraph" w:styleId="9">
    <w:name w:val="heading 9"/>
    <w:basedOn w:val="a1"/>
    <w:next w:val="a1"/>
    <w:qFormat/>
    <w:pPr>
      <w:spacing w:before="240" w:after="60"/>
      <w:outlineLvl w:val="8"/>
    </w:pPr>
    <w:rPr>
      <w:rFonts w:ascii="Arial" w:hAnsi="Arial"/>
      <w:b/>
      <w:i/>
      <w:sz w:val="18"/>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абзац-1"/>
    <w:basedOn w:val="a1"/>
    <w:pPr>
      <w:spacing w:line="360" w:lineRule="auto"/>
      <w:ind w:firstLine="709"/>
    </w:pPr>
  </w:style>
  <w:style w:type="paragraph" w:styleId="a5">
    <w:name w:val="header"/>
    <w:basedOn w:val="a1"/>
    <w:link w:val="a6"/>
    <w:uiPriority w:val="99"/>
    <w:pPr>
      <w:tabs>
        <w:tab w:val="center" w:pos="4536"/>
        <w:tab w:val="right" w:pos="9072"/>
      </w:tabs>
    </w:pPr>
  </w:style>
  <w:style w:type="character" w:styleId="a7">
    <w:name w:val="page number"/>
    <w:basedOn w:val="a2"/>
    <w:semiHidden/>
  </w:style>
  <w:style w:type="paragraph" w:styleId="a8">
    <w:name w:val="envelope address"/>
    <w:basedOn w:val="a1"/>
    <w:semiHidden/>
    <w:pPr>
      <w:framePr w:w="7920" w:h="1980" w:hRule="exact" w:hSpace="180" w:wrap="auto" w:hAnchor="page" w:xAlign="center" w:yAlign="bottom"/>
      <w:ind w:left="2880"/>
    </w:pPr>
    <w:rPr>
      <w:rFonts w:ascii="Arial" w:hAnsi="Arial"/>
    </w:rPr>
  </w:style>
  <w:style w:type="character" w:styleId="a9">
    <w:name w:val="Emphasis"/>
    <w:qFormat/>
    <w:rPr>
      <w:i/>
    </w:rPr>
  </w:style>
  <w:style w:type="character" w:styleId="aa">
    <w:name w:val="Hyperlink"/>
    <w:semiHidden/>
    <w:rPr>
      <w:color w:val="0000FF"/>
      <w:u w:val="single"/>
    </w:rPr>
  </w:style>
  <w:style w:type="paragraph" w:styleId="ab">
    <w:name w:val="Date"/>
    <w:basedOn w:val="a1"/>
    <w:next w:val="a1"/>
    <w:semiHidden/>
  </w:style>
  <w:style w:type="paragraph" w:styleId="ac">
    <w:name w:val="Note Heading"/>
    <w:basedOn w:val="a1"/>
    <w:next w:val="a1"/>
    <w:semiHidden/>
  </w:style>
  <w:style w:type="paragraph" w:styleId="ad">
    <w:name w:val="toa heading"/>
    <w:basedOn w:val="a1"/>
    <w:next w:val="a1"/>
    <w:semiHidden/>
    <w:pPr>
      <w:spacing w:before="120"/>
    </w:pPr>
    <w:rPr>
      <w:rFonts w:ascii="Arial" w:hAnsi="Arial"/>
      <w:b/>
    </w:rPr>
  </w:style>
  <w:style w:type="character" w:styleId="ae">
    <w:name w:val="endnote reference"/>
    <w:semiHidden/>
    <w:rPr>
      <w:vertAlign w:val="superscript"/>
    </w:rPr>
  </w:style>
  <w:style w:type="character" w:styleId="af">
    <w:name w:val="annotation reference"/>
    <w:semiHidden/>
    <w:rPr>
      <w:sz w:val="16"/>
    </w:rPr>
  </w:style>
  <w:style w:type="character" w:styleId="af0">
    <w:name w:val="footnote reference"/>
    <w:semiHidden/>
    <w:rPr>
      <w:vertAlign w:val="superscript"/>
    </w:rPr>
  </w:style>
  <w:style w:type="paragraph" w:styleId="af1">
    <w:name w:val="Body Text"/>
    <w:basedOn w:val="a1"/>
    <w:link w:val="af2"/>
    <w:pPr>
      <w:spacing w:after="120"/>
    </w:pPr>
  </w:style>
  <w:style w:type="paragraph" w:styleId="af3">
    <w:name w:val="Body Text First Indent"/>
    <w:basedOn w:val="af1"/>
    <w:semiHidden/>
    <w:pPr>
      <w:ind w:firstLine="210"/>
    </w:pPr>
  </w:style>
  <w:style w:type="paragraph" w:styleId="af4">
    <w:name w:val="Body Text Indent"/>
    <w:basedOn w:val="a1"/>
    <w:semiHidden/>
    <w:pPr>
      <w:spacing w:after="120"/>
      <w:ind w:left="283"/>
    </w:pPr>
  </w:style>
  <w:style w:type="paragraph" w:styleId="22">
    <w:name w:val="Body Text First Indent 2"/>
    <w:basedOn w:val="af4"/>
    <w:semiHidden/>
    <w:pPr>
      <w:ind w:firstLine="210"/>
    </w:pPr>
  </w:style>
  <w:style w:type="paragraph" w:styleId="a0">
    <w:name w:val="List Bullet"/>
    <w:basedOn w:val="a1"/>
    <w:autoRedefine/>
    <w:semiHidden/>
    <w:pPr>
      <w:numPr>
        <w:numId w:val="1"/>
      </w:numPr>
    </w:pPr>
  </w:style>
  <w:style w:type="paragraph" w:styleId="20">
    <w:name w:val="List Bullet 2"/>
    <w:basedOn w:val="a1"/>
    <w:autoRedefine/>
    <w:semiHidden/>
    <w:pPr>
      <w:numPr>
        <w:numId w:val="2"/>
      </w:numPr>
    </w:pPr>
  </w:style>
  <w:style w:type="paragraph" w:styleId="30">
    <w:name w:val="List Bullet 3"/>
    <w:basedOn w:val="a1"/>
    <w:autoRedefine/>
    <w:semiHidden/>
    <w:pPr>
      <w:numPr>
        <w:numId w:val="3"/>
      </w:numPr>
    </w:pPr>
  </w:style>
  <w:style w:type="paragraph" w:styleId="40">
    <w:name w:val="List Bullet 4"/>
    <w:basedOn w:val="a1"/>
    <w:autoRedefine/>
    <w:semiHidden/>
    <w:pPr>
      <w:numPr>
        <w:numId w:val="4"/>
      </w:numPr>
    </w:pPr>
  </w:style>
  <w:style w:type="paragraph" w:styleId="50">
    <w:name w:val="List Bullet 5"/>
    <w:basedOn w:val="a1"/>
    <w:autoRedefine/>
    <w:semiHidden/>
    <w:pPr>
      <w:numPr>
        <w:numId w:val="5"/>
      </w:numPr>
    </w:pPr>
  </w:style>
  <w:style w:type="paragraph" w:styleId="af5">
    <w:name w:val="Title"/>
    <w:basedOn w:val="a1"/>
    <w:qFormat/>
    <w:pPr>
      <w:spacing w:before="240" w:after="60"/>
      <w:jc w:val="center"/>
      <w:outlineLvl w:val="0"/>
    </w:pPr>
    <w:rPr>
      <w:rFonts w:ascii="Arial" w:hAnsi="Arial"/>
      <w:b/>
      <w:kern w:val="28"/>
      <w:sz w:val="32"/>
    </w:rPr>
  </w:style>
  <w:style w:type="paragraph" w:styleId="af6">
    <w:name w:val="caption"/>
    <w:basedOn w:val="a1"/>
    <w:next w:val="a1"/>
    <w:qFormat/>
    <w:pPr>
      <w:spacing w:before="120" w:after="120"/>
    </w:pPr>
    <w:rPr>
      <w:b/>
    </w:rPr>
  </w:style>
  <w:style w:type="paragraph" w:styleId="af7">
    <w:name w:val="footer"/>
    <w:basedOn w:val="a1"/>
    <w:link w:val="af8"/>
    <w:semiHidden/>
    <w:pPr>
      <w:tabs>
        <w:tab w:val="center" w:pos="4153"/>
        <w:tab w:val="right" w:pos="8306"/>
      </w:tabs>
    </w:pPr>
  </w:style>
  <w:style w:type="character" w:styleId="af9">
    <w:name w:val="line number"/>
    <w:basedOn w:val="a2"/>
    <w:semiHidden/>
  </w:style>
  <w:style w:type="paragraph" w:styleId="a">
    <w:name w:val="List Number"/>
    <w:basedOn w:val="a1"/>
    <w:semiHidden/>
    <w:pPr>
      <w:numPr>
        <w:numId w:val="6"/>
      </w:numPr>
    </w:pPr>
  </w:style>
  <w:style w:type="paragraph" w:styleId="2">
    <w:name w:val="List Number 2"/>
    <w:basedOn w:val="a1"/>
    <w:semiHidden/>
    <w:pPr>
      <w:numPr>
        <w:numId w:val="7"/>
      </w:numPr>
    </w:pPr>
  </w:style>
  <w:style w:type="paragraph" w:styleId="3">
    <w:name w:val="List Number 3"/>
    <w:basedOn w:val="a1"/>
    <w:semiHidden/>
    <w:pPr>
      <w:numPr>
        <w:numId w:val="8"/>
      </w:numPr>
    </w:pPr>
  </w:style>
  <w:style w:type="paragraph" w:styleId="4">
    <w:name w:val="List Number 4"/>
    <w:basedOn w:val="a1"/>
    <w:semiHidden/>
    <w:pPr>
      <w:numPr>
        <w:numId w:val="9"/>
      </w:numPr>
    </w:pPr>
  </w:style>
  <w:style w:type="paragraph" w:styleId="5">
    <w:name w:val="List Number 5"/>
    <w:basedOn w:val="a1"/>
    <w:semiHidden/>
    <w:pPr>
      <w:numPr>
        <w:numId w:val="10"/>
      </w:numPr>
    </w:pPr>
  </w:style>
  <w:style w:type="paragraph" w:styleId="23">
    <w:name w:val="envelope return"/>
    <w:basedOn w:val="a1"/>
    <w:semiHidden/>
    <w:rPr>
      <w:rFonts w:ascii="Arial" w:hAnsi="Arial"/>
      <w:sz w:val="20"/>
    </w:rPr>
  </w:style>
  <w:style w:type="paragraph" w:styleId="afa">
    <w:name w:val="Normal Indent"/>
    <w:basedOn w:val="a1"/>
    <w:semiHidden/>
    <w:pPr>
      <w:ind w:left="720"/>
    </w:pPr>
  </w:style>
  <w:style w:type="paragraph" w:styleId="10">
    <w:name w:val="toc 1"/>
    <w:basedOn w:val="a1"/>
    <w:next w:val="a1"/>
    <w:autoRedefine/>
    <w:semiHidden/>
  </w:style>
  <w:style w:type="paragraph" w:styleId="24">
    <w:name w:val="toc 2"/>
    <w:basedOn w:val="a1"/>
    <w:next w:val="a1"/>
    <w:autoRedefine/>
    <w:semiHidden/>
    <w:pPr>
      <w:ind w:left="240"/>
    </w:pPr>
  </w:style>
  <w:style w:type="paragraph" w:styleId="32">
    <w:name w:val="toc 3"/>
    <w:basedOn w:val="a1"/>
    <w:next w:val="a1"/>
    <w:autoRedefine/>
    <w:semiHidden/>
    <w:pPr>
      <w:ind w:left="480"/>
    </w:pPr>
  </w:style>
  <w:style w:type="paragraph" w:styleId="42">
    <w:name w:val="toc 4"/>
    <w:basedOn w:val="a1"/>
    <w:next w:val="a1"/>
    <w:autoRedefine/>
    <w:semiHidden/>
    <w:pPr>
      <w:ind w:left="720"/>
    </w:pPr>
  </w:style>
  <w:style w:type="paragraph" w:styleId="52">
    <w:name w:val="toc 5"/>
    <w:basedOn w:val="a1"/>
    <w:next w:val="a1"/>
    <w:autoRedefine/>
    <w:semiHidden/>
    <w:pPr>
      <w:ind w:left="960"/>
    </w:pPr>
  </w:style>
  <w:style w:type="paragraph" w:styleId="60">
    <w:name w:val="toc 6"/>
    <w:basedOn w:val="a1"/>
    <w:next w:val="a1"/>
    <w:autoRedefine/>
    <w:semiHidden/>
    <w:pPr>
      <w:ind w:left="1200"/>
    </w:pPr>
  </w:style>
  <w:style w:type="paragraph" w:styleId="70">
    <w:name w:val="toc 7"/>
    <w:basedOn w:val="a1"/>
    <w:next w:val="a1"/>
    <w:autoRedefine/>
    <w:semiHidden/>
    <w:pPr>
      <w:ind w:left="1440"/>
    </w:pPr>
  </w:style>
  <w:style w:type="paragraph" w:styleId="80">
    <w:name w:val="toc 8"/>
    <w:basedOn w:val="a1"/>
    <w:next w:val="a1"/>
    <w:autoRedefine/>
    <w:semiHidden/>
    <w:pPr>
      <w:ind w:left="1680"/>
    </w:pPr>
  </w:style>
  <w:style w:type="paragraph" w:styleId="90">
    <w:name w:val="toc 9"/>
    <w:basedOn w:val="a1"/>
    <w:next w:val="a1"/>
    <w:autoRedefine/>
    <w:semiHidden/>
    <w:pPr>
      <w:ind w:left="1920"/>
    </w:pPr>
  </w:style>
  <w:style w:type="paragraph" w:styleId="25">
    <w:name w:val="Body Text 2"/>
    <w:basedOn w:val="a1"/>
    <w:semiHidden/>
    <w:pPr>
      <w:spacing w:after="120" w:line="480" w:lineRule="auto"/>
    </w:pPr>
  </w:style>
  <w:style w:type="paragraph" w:styleId="33">
    <w:name w:val="Body Text 3"/>
    <w:basedOn w:val="a1"/>
    <w:semiHidden/>
    <w:pPr>
      <w:spacing w:after="120"/>
    </w:pPr>
    <w:rPr>
      <w:sz w:val="16"/>
    </w:rPr>
  </w:style>
  <w:style w:type="paragraph" w:styleId="26">
    <w:name w:val="Body Text Indent 2"/>
    <w:basedOn w:val="a1"/>
    <w:semiHidden/>
    <w:pPr>
      <w:spacing w:after="120" w:line="480" w:lineRule="auto"/>
      <w:ind w:left="283"/>
    </w:pPr>
  </w:style>
  <w:style w:type="paragraph" w:styleId="34">
    <w:name w:val="Body Text Indent 3"/>
    <w:basedOn w:val="a1"/>
    <w:link w:val="35"/>
    <w:semiHidden/>
    <w:pPr>
      <w:spacing w:after="120"/>
      <w:ind w:left="283"/>
    </w:pPr>
    <w:rPr>
      <w:sz w:val="16"/>
    </w:rPr>
  </w:style>
  <w:style w:type="paragraph" w:styleId="afb">
    <w:name w:val="table of figures"/>
    <w:basedOn w:val="a1"/>
    <w:next w:val="a1"/>
    <w:semiHidden/>
    <w:pPr>
      <w:ind w:left="480" w:hanging="480"/>
    </w:pPr>
  </w:style>
  <w:style w:type="paragraph" w:styleId="afc">
    <w:name w:val="Subtitle"/>
    <w:basedOn w:val="a1"/>
    <w:qFormat/>
    <w:pPr>
      <w:spacing w:after="60"/>
      <w:jc w:val="center"/>
      <w:outlineLvl w:val="1"/>
    </w:pPr>
    <w:rPr>
      <w:rFonts w:ascii="Arial" w:hAnsi="Arial"/>
    </w:rPr>
  </w:style>
  <w:style w:type="paragraph" w:styleId="afd">
    <w:name w:val="Signature"/>
    <w:basedOn w:val="a1"/>
    <w:semiHidden/>
    <w:pPr>
      <w:ind w:left="4252"/>
    </w:pPr>
  </w:style>
  <w:style w:type="paragraph" w:styleId="afe">
    <w:name w:val="Salutation"/>
    <w:basedOn w:val="a1"/>
    <w:next w:val="a1"/>
    <w:semiHidden/>
  </w:style>
  <w:style w:type="paragraph" w:styleId="aff">
    <w:name w:val="List Continue"/>
    <w:basedOn w:val="a1"/>
    <w:semiHidden/>
    <w:pPr>
      <w:spacing w:after="120"/>
      <w:ind w:left="283"/>
    </w:pPr>
  </w:style>
  <w:style w:type="paragraph" w:styleId="27">
    <w:name w:val="List Continue 2"/>
    <w:basedOn w:val="a1"/>
    <w:semiHidden/>
    <w:pPr>
      <w:spacing w:after="120"/>
      <w:ind w:left="566"/>
    </w:pPr>
  </w:style>
  <w:style w:type="paragraph" w:styleId="36">
    <w:name w:val="List Continue 3"/>
    <w:basedOn w:val="a1"/>
    <w:semiHidden/>
    <w:pPr>
      <w:spacing w:after="120"/>
      <w:ind w:left="849"/>
    </w:pPr>
  </w:style>
  <w:style w:type="paragraph" w:styleId="43">
    <w:name w:val="List Continue 4"/>
    <w:basedOn w:val="a1"/>
    <w:semiHidden/>
    <w:pPr>
      <w:spacing w:after="120"/>
      <w:ind w:left="1132"/>
    </w:pPr>
  </w:style>
  <w:style w:type="paragraph" w:styleId="53">
    <w:name w:val="List Continue 5"/>
    <w:basedOn w:val="a1"/>
    <w:semiHidden/>
    <w:pPr>
      <w:spacing w:after="120"/>
      <w:ind w:left="1415"/>
    </w:pPr>
  </w:style>
  <w:style w:type="character" w:styleId="aff0">
    <w:name w:val="FollowedHyperlink"/>
    <w:semiHidden/>
    <w:rPr>
      <w:color w:val="800080"/>
      <w:u w:val="single"/>
    </w:rPr>
  </w:style>
  <w:style w:type="paragraph" w:styleId="aff1">
    <w:name w:val="Closing"/>
    <w:basedOn w:val="a1"/>
    <w:semiHidden/>
    <w:pPr>
      <w:ind w:left="4252"/>
    </w:pPr>
  </w:style>
  <w:style w:type="paragraph" w:styleId="aff2">
    <w:name w:val="List"/>
    <w:basedOn w:val="a1"/>
    <w:semiHidden/>
    <w:pPr>
      <w:ind w:left="283" w:hanging="283"/>
    </w:pPr>
  </w:style>
  <w:style w:type="paragraph" w:styleId="28">
    <w:name w:val="List 2"/>
    <w:basedOn w:val="a1"/>
    <w:semiHidden/>
    <w:pPr>
      <w:ind w:left="566" w:hanging="283"/>
    </w:pPr>
  </w:style>
  <w:style w:type="paragraph" w:styleId="37">
    <w:name w:val="List 3"/>
    <w:basedOn w:val="a1"/>
    <w:semiHidden/>
    <w:pPr>
      <w:ind w:left="849" w:hanging="283"/>
    </w:pPr>
  </w:style>
  <w:style w:type="paragraph" w:styleId="44">
    <w:name w:val="List 4"/>
    <w:basedOn w:val="a1"/>
    <w:semiHidden/>
    <w:pPr>
      <w:ind w:left="1132" w:hanging="283"/>
    </w:pPr>
  </w:style>
  <w:style w:type="paragraph" w:styleId="54">
    <w:name w:val="List 5"/>
    <w:basedOn w:val="a1"/>
    <w:semiHidden/>
    <w:pPr>
      <w:ind w:left="1415" w:hanging="283"/>
    </w:pPr>
  </w:style>
  <w:style w:type="character" w:styleId="aff3">
    <w:name w:val="Strong"/>
    <w:qFormat/>
    <w:rPr>
      <w:b/>
    </w:rPr>
  </w:style>
  <w:style w:type="paragraph" w:styleId="aff4">
    <w:name w:val="Document Map"/>
    <w:basedOn w:val="a1"/>
    <w:semiHidden/>
    <w:pPr>
      <w:shd w:val="clear" w:color="auto" w:fill="000080"/>
    </w:pPr>
    <w:rPr>
      <w:rFonts w:ascii="Tahoma" w:hAnsi="Tahoma"/>
    </w:rPr>
  </w:style>
  <w:style w:type="paragraph" w:styleId="aff5">
    <w:name w:val="table of authorities"/>
    <w:basedOn w:val="a1"/>
    <w:next w:val="a1"/>
    <w:semiHidden/>
    <w:pPr>
      <w:ind w:left="240" w:hanging="240"/>
    </w:pPr>
  </w:style>
  <w:style w:type="paragraph" w:styleId="aff6">
    <w:name w:val="Plain Text"/>
    <w:basedOn w:val="a1"/>
    <w:link w:val="aff7"/>
    <w:semiHidden/>
    <w:rPr>
      <w:rFonts w:ascii="Courier New" w:hAnsi="Courier New"/>
      <w:sz w:val="20"/>
    </w:rPr>
  </w:style>
  <w:style w:type="paragraph" w:styleId="aff8">
    <w:name w:val="endnote text"/>
    <w:basedOn w:val="a1"/>
    <w:semiHidden/>
    <w:rPr>
      <w:sz w:val="20"/>
    </w:rPr>
  </w:style>
  <w:style w:type="paragraph" w:styleId="aff9">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a">
    <w:name w:val="annotation text"/>
    <w:basedOn w:val="a1"/>
    <w:semiHidden/>
    <w:rPr>
      <w:sz w:val="20"/>
    </w:rPr>
  </w:style>
  <w:style w:type="paragraph" w:styleId="affb">
    <w:name w:val="footnote text"/>
    <w:basedOn w:val="a1"/>
    <w:semiHidden/>
    <w:rPr>
      <w:sz w:val="20"/>
    </w:rPr>
  </w:style>
  <w:style w:type="paragraph" w:styleId="11">
    <w:name w:val="index 1"/>
    <w:basedOn w:val="a1"/>
    <w:next w:val="a1"/>
    <w:autoRedefine/>
    <w:semiHidden/>
    <w:pPr>
      <w:ind w:left="240" w:hanging="240"/>
    </w:pPr>
  </w:style>
  <w:style w:type="paragraph" w:styleId="affc">
    <w:name w:val="index heading"/>
    <w:basedOn w:val="a1"/>
    <w:next w:val="11"/>
    <w:semiHidden/>
    <w:rPr>
      <w:rFonts w:ascii="Arial" w:hAnsi="Arial"/>
      <w:b/>
    </w:rPr>
  </w:style>
  <w:style w:type="paragraph" w:styleId="29">
    <w:name w:val="index 2"/>
    <w:basedOn w:val="a1"/>
    <w:next w:val="a1"/>
    <w:autoRedefine/>
    <w:semiHidden/>
    <w:pPr>
      <w:ind w:left="480" w:hanging="240"/>
    </w:pPr>
  </w:style>
  <w:style w:type="paragraph" w:styleId="38">
    <w:name w:val="index 3"/>
    <w:basedOn w:val="a1"/>
    <w:next w:val="a1"/>
    <w:autoRedefine/>
    <w:semiHidden/>
    <w:pPr>
      <w:ind w:left="720" w:hanging="240"/>
    </w:pPr>
  </w:style>
  <w:style w:type="paragraph" w:styleId="45">
    <w:name w:val="index 4"/>
    <w:basedOn w:val="a1"/>
    <w:next w:val="a1"/>
    <w:autoRedefine/>
    <w:semiHidden/>
    <w:pPr>
      <w:ind w:left="960" w:hanging="240"/>
    </w:pPr>
  </w:style>
  <w:style w:type="paragraph" w:styleId="55">
    <w:name w:val="index 5"/>
    <w:basedOn w:val="a1"/>
    <w:next w:val="a1"/>
    <w:autoRedefine/>
    <w:semiHidden/>
    <w:pPr>
      <w:ind w:left="1200" w:hanging="240"/>
    </w:pPr>
  </w:style>
  <w:style w:type="paragraph" w:styleId="61">
    <w:name w:val="index 6"/>
    <w:basedOn w:val="a1"/>
    <w:next w:val="a1"/>
    <w:autoRedefine/>
    <w:semiHidden/>
    <w:pPr>
      <w:ind w:left="1440" w:hanging="240"/>
    </w:pPr>
  </w:style>
  <w:style w:type="paragraph" w:styleId="71">
    <w:name w:val="index 7"/>
    <w:basedOn w:val="a1"/>
    <w:next w:val="a1"/>
    <w:autoRedefine/>
    <w:semiHidden/>
    <w:pPr>
      <w:ind w:left="1680" w:hanging="240"/>
    </w:pPr>
  </w:style>
  <w:style w:type="paragraph" w:styleId="81">
    <w:name w:val="index 8"/>
    <w:basedOn w:val="a1"/>
    <w:next w:val="a1"/>
    <w:autoRedefine/>
    <w:semiHidden/>
    <w:pPr>
      <w:ind w:left="1920" w:hanging="240"/>
    </w:pPr>
  </w:style>
  <w:style w:type="paragraph" w:styleId="91">
    <w:name w:val="index 9"/>
    <w:basedOn w:val="a1"/>
    <w:next w:val="a1"/>
    <w:autoRedefine/>
    <w:semiHidden/>
    <w:pPr>
      <w:ind w:left="2160" w:hanging="240"/>
    </w:pPr>
  </w:style>
  <w:style w:type="paragraph" w:styleId="affd">
    <w:name w:val="Block Text"/>
    <w:basedOn w:val="a1"/>
    <w:semiHidden/>
    <w:pPr>
      <w:spacing w:after="120"/>
      <w:ind w:left="1440" w:right="1440"/>
    </w:pPr>
  </w:style>
  <w:style w:type="paragraph" w:styleId="affe">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6">
    <w:name w:val="Верхний колонтитул Знак"/>
    <w:link w:val="a5"/>
    <w:uiPriority w:val="99"/>
    <w:rsid w:val="00C530D0"/>
    <w:rPr>
      <w:sz w:val="24"/>
    </w:rPr>
  </w:style>
  <w:style w:type="character" w:customStyle="1" w:styleId="af8">
    <w:name w:val="Нижний колонтитул Знак"/>
    <w:link w:val="af7"/>
    <w:semiHidden/>
    <w:rsid w:val="00C530D0"/>
    <w:rPr>
      <w:sz w:val="24"/>
    </w:rPr>
  </w:style>
  <w:style w:type="paragraph" w:customStyle="1" w:styleId="Normal">
    <w:name w:val="Normal"/>
    <w:rsid w:val="00A45E1F"/>
    <w:pPr>
      <w:spacing w:line="288" w:lineRule="auto"/>
      <w:ind w:firstLine="567"/>
      <w:jc w:val="both"/>
    </w:pPr>
    <w:rPr>
      <w:rFonts w:ascii="Arial" w:hAnsi="Arial"/>
      <w:sz w:val="22"/>
    </w:rPr>
  </w:style>
  <w:style w:type="character" w:customStyle="1" w:styleId="aff7">
    <w:name w:val="Текст Знак"/>
    <w:link w:val="aff6"/>
    <w:semiHidden/>
    <w:rsid w:val="00A16CC3"/>
    <w:rPr>
      <w:rFonts w:ascii="Courier New" w:hAnsi="Courier New"/>
    </w:rPr>
  </w:style>
  <w:style w:type="character" w:customStyle="1" w:styleId="af2">
    <w:name w:val="Основной текст Знак"/>
    <w:link w:val="af1"/>
    <w:rsid w:val="000406F4"/>
    <w:rPr>
      <w:sz w:val="24"/>
    </w:rPr>
  </w:style>
  <w:style w:type="character" w:customStyle="1" w:styleId="35">
    <w:name w:val="Основной текст с отступом 3 Знак"/>
    <w:link w:val="34"/>
    <w:semiHidden/>
    <w:rsid w:val="000406F4"/>
    <w:rPr>
      <w:sz w:val="16"/>
    </w:rPr>
  </w:style>
</w:styles>
</file>

<file path=word/webSettings.xml><?xml version="1.0" encoding="utf-8"?>
<w:webSettings xmlns:r="http://schemas.openxmlformats.org/officeDocument/2006/relationships" xmlns:w="http://schemas.openxmlformats.org/wordprocessingml/2006/main">
  <w:divs>
    <w:div w:id="30542364">
      <w:bodyDiv w:val="1"/>
      <w:marLeft w:val="0"/>
      <w:marRight w:val="0"/>
      <w:marTop w:val="0"/>
      <w:marBottom w:val="0"/>
      <w:divBdr>
        <w:top w:val="none" w:sz="0" w:space="0" w:color="auto"/>
        <w:left w:val="none" w:sz="0" w:space="0" w:color="auto"/>
        <w:bottom w:val="none" w:sz="0" w:space="0" w:color="auto"/>
        <w:right w:val="none" w:sz="0" w:space="0" w:color="auto"/>
      </w:divBdr>
    </w:div>
    <w:div w:id="243492648">
      <w:bodyDiv w:val="1"/>
      <w:marLeft w:val="0"/>
      <w:marRight w:val="0"/>
      <w:marTop w:val="0"/>
      <w:marBottom w:val="0"/>
      <w:divBdr>
        <w:top w:val="none" w:sz="0" w:space="0" w:color="auto"/>
        <w:left w:val="none" w:sz="0" w:space="0" w:color="auto"/>
        <w:bottom w:val="none" w:sz="0" w:space="0" w:color="auto"/>
        <w:right w:val="none" w:sz="0" w:space="0" w:color="auto"/>
      </w:divBdr>
    </w:div>
    <w:div w:id="469594024">
      <w:bodyDiv w:val="1"/>
      <w:marLeft w:val="0"/>
      <w:marRight w:val="0"/>
      <w:marTop w:val="0"/>
      <w:marBottom w:val="0"/>
      <w:divBdr>
        <w:top w:val="none" w:sz="0" w:space="0" w:color="auto"/>
        <w:left w:val="none" w:sz="0" w:space="0" w:color="auto"/>
        <w:bottom w:val="none" w:sz="0" w:space="0" w:color="auto"/>
        <w:right w:val="none" w:sz="0" w:space="0" w:color="auto"/>
      </w:divBdr>
    </w:div>
    <w:div w:id="946275250">
      <w:bodyDiv w:val="1"/>
      <w:marLeft w:val="0"/>
      <w:marRight w:val="0"/>
      <w:marTop w:val="0"/>
      <w:marBottom w:val="0"/>
      <w:divBdr>
        <w:top w:val="none" w:sz="0" w:space="0" w:color="auto"/>
        <w:left w:val="none" w:sz="0" w:space="0" w:color="auto"/>
        <w:bottom w:val="none" w:sz="0" w:space="0" w:color="auto"/>
        <w:right w:val="none" w:sz="0" w:space="0" w:color="auto"/>
      </w:divBdr>
    </w:div>
    <w:div w:id="1627618530">
      <w:bodyDiv w:val="1"/>
      <w:marLeft w:val="0"/>
      <w:marRight w:val="0"/>
      <w:marTop w:val="0"/>
      <w:marBottom w:val="0"/>
      <w:divBdr>
        <w:top w:val="none" w:sz="0" w:space="0" w:color="auto"/>
        <w:left w:val="none" w:sz="0" w:space="0" w:color="auto"/>
        <w:bottom w:val="none" w:sz="0" w:space="0" w:color="auto"/>
        <w:right w:val="none" w:sz="0" w:space="0" w:color="auto"/>
      </w:divBdr>
    </w:div>
    <w:div w:id="1628663907">
      <w:bodyDiv w:val="1"/>
      <w:marLeft w:val="0"/>
      <w:marRight w:val="0"/>
      <w:marTop w:val="0"/>
      <w:marBottom w:val="0"/>
      <w:divBdr>
        <w:top w:val="none" w:sz="0" w:space="0" w:color="auto"/>
        <w:left w:val="none" w:sz="0" w:space="0" w:color="auto"/>
        <w:bottom w:val="none" w:sz="0" w:space="0" w:color="auto"/>
        <w:right w:val="none" w:sz="0" w:space="0" w:color="auto"/>
      </w:divBdr>
    </w:div>
    <w:div w:id="1660304258">
      <w:bodyDiv w:val="1"/>
      <w:marLeft w:val="0"/>
      <w:marRight w:val="0"/>
      <w:marTop w:val="0"/>
      <w:marBottom w:val="0"/>
      <w:divBdr>
        <w:top w:val="none" w:sz="0" w:space="0" w:color="auto"/>
        <w:left w:val="none" w:sz="0" w:space="0" w:color="auto"/>
        <w:bottom w:val="none" w:sz="0" w:space="0" w:color="auto"/>
        <w:right w:val="none" w:sz="0" w:space="0" w:color="auto"/>
      </w:divBdr>
    </w:div>
    <w:div w:id="19640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22EB5-E494-499E-B076-ADC6DC619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1140</Words>
  <Characters>6503</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ФЕДЕРАЛЬНОЕ ГОСУДАРСТВЕННОЕ СТАТИСТИЧЕСКОЕ НАБЛЮДЕНИЕ	</vt:lpstr>
      </vt:variant>
      <vt:variant>
        <vt:i4>0</vt:i4>
      </vt:variant>
    </vt:vector>
  </HeadingPairs>
  <TitlesOfParts>
    <vt:vector size="1" baseType="lpstr">
      <vt:lpstr>ФЕДЕРАЛЬНОЕ ГОСУДАРСТВЕННОЕ СТАТИСТИЧЕСКОЕ НАБЛЮДЕНИЕ	</vt:lpstr>
    </vt:vector>
  </TitlesOfParts>
  <Company>ГКС РФ</Company>
  <LinksUpToDate>false</LinksUpToDate>
  <CharactersWithSpaces>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creator>555</dc:creator>
  <cp:lastModifiedBy>p41_zaikovaom</cp:lastModifiedBy>
  <cp:revision>2</cp:revision>
  <dcterms:created xsi:type="dcterms:W3CDTF">2020-02-03T00:02:00Z</dcterms:created>
  <dcterms:modified xsi:type="dcterms:W3CDTF">2020-02-03T00:02:00Z</dcterms:modified>
</cp:coreProperties>
</file>